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25"/>
    <w:p>
      <w:pPr>
        <w:pStyle w:val="Heading1"/>
      </w:pPr>
      <w:r>
        <w:t xml:space="preserve">Homiletics Analysis: 2 Kings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25 is the terminal chapter of the Deuteronomistic History’s account of the monarchy — the final, catastrophic end of the kingdom of Judah. The chapter moves with relentless, almost clinical precision through the stages of Jerusalem’s fall: Nebuchadnezzar’s siege, the breach of the walls, Zedekiah’s futile flight and capture, the destruction of the temple and the palace, the exile of virtually the entire remaining population, the execution of the priests and officials, the appointment and assassination of Gedaliah, and the flight of the survivors to Egypt. The chapter ends with a single, ambiguous grace note: the release and rehabilitation of the captive king Jehoiachin in Babylon, who eats at the Babylonian king’s table for the rest of his life. The narrative does not explain this final detail theologically — it simply places it there, at the end of the entire history, as a final word.</w:t>
      </w:r>
    </w:p>
    <w:p>
      <w:pPr>
        <w:pStyle w:val="BodyText"/>
      </w:pPr>
      <w:r>
        <w:rPr>
          <w:b/>
          <w:bCs/>
        </w:rPr>
        <w:t xml:space="preserve">This Text — Intent:</w:t>
      </w:r>
    </w:p>
    <w:p>
      <w:pPr>
        <w:pStyle w:val="BodyText"/>
      </w:pPr>
      <w:r>
        <w:t xml:space="preserve">God is pressing His people — and every reader — to reckon with the full weight of covenant unfaithfulness: that the warnings given through Moses, the prophets, and a century of mounting judgment were not empty, and that the God who speaks is the God who acts. The intent is not despair but honest confrontation with the reality that covenant violation produces covenant curse, and that the God who judges is also the God who — in the final, unexplained mercy shown to Jehoiachin — has not entirely extinguished the lamp. The reader is meant to feel the weight of the fall fully before being permitted to notice the grace note at the end. The intent is to produce in the reader a holy sobriety about covenant faithfulness, and a fragile but real hope: the line of David has not been cut off.</w:t>
      </w:r>
    </w:p>
    <w:p>
      <w:r>
        <w:pict>
          <v:rect style="width:0;height:1.5pt" o:hralign="center" o:hrstd="t" o:hr="t"/>
        </w:pict>
      </w:r>
    </w:p>
    <w:p>
      <w:pPr>
        <w:pStyle w:val="FirstParagraph"/>
      </w:pPr>
      <w:r>
        <w:rPr>
          <w:b/>
          <w:bCs/>
        </w:rPr>
        <w:t xml:space="preserve">Subject Sentence:</w:t>
      </w:r>
      <w:r>
        <w:t xml:space="preserve"> </w:t>
      </w:r>
      <w:r>
        <w:t xml:space="preserve">Jerusalem falls — covenant curses executed, Davidic line preserved in exile.</w:t>
      </w:r>
    </w:p>
    <w:p>
      <w:r>
        <w:pict>
          <v:rect style="width:0;height:1.5pt" o:hralign="center" o:hrstd="t" o:hr="t"/>
        </w:pict>
      </w:r>
    </w:p>
    <w:p>
      <w:pPr>
        <w:pStyle w:val="FirstParagraph"/>
      </w:pPr>
      <w:r>
        <w:rPr>
          <w:b/>
          <w:bCs/>
        </w:rPr>
        <w:t xml:space="preserve">Primary Claim:</w:t>
      </w:r>
      <w:r>
        <w:t xml:space="preserve"> </w:t>
      </w:r>
      <w:r>
        <w:t xml:space="preserve">God does precisely what He warned He would do when His people persist in covenant rebellion — and yet the same God who judges does not finally abandon His redemptive purpose, for He preserves the Davidic line even in the ruins of everything else.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Ending: Accident or Intention?</w:t>
      </w:r>
    </w:p>
    <w:p>
      <w:pPr>
        <w:pStyle w:val="BodyText"/>
      </w:pPr>
      <w:r>
        <w:t xml:space="preserve">The most significant interpretive question in 2 Kings 25 concerns the final three verses (vv. 27–30): the release and elevation of Jehoiachin at the Babylonian court. Some critical scholars have treated this as a later editorial addition — a postscript lacking theological weight, perhaps added simply to update the historical record. This reading should be firmly rejected. The placement of these verses at the close of the entire Kings narrative (which began in 1 Kings 1) is unmistakably deliberate. The author of Kings, operating under divine inspiration, has chosen this as the final word of a history that began with David’s throne and ends with a Davidic king eating at a foreign king’s table — diminished, captive, but alive. The theological weight is enormous precisely because it is understated. This is not an accident of editorial history; it is the final stroke of a carefully constructed narrative.</w:t>
      </w:r>
    </w:p>
    <w:p>
      <w:pPr>
        <w:pStyle w:val="BodyText"/>
      </w:pPr>
      <w:r>
        <w:rPr>
          <w:b/>
          <w:bCs/>
        </w:rPr>
        <w:t xml:space="preserve">Moralistic vs. Covenantal Reading:</w:t>
      </w:r>
    </w:p>
    <w:p>
      <w:pPr>
        <w:pStyle w:val="BodyText"/>
      </w:pPr>
      <w:r>
        <w:t xml:space="preserve">A common failure in preaching this chapter is reducing it to a moralism:</w:t>
      </w:r>
      <w:r>
        <w:t xml:space="preserve"> </w:t>
      </w:r>
      <w:r>
        <w:t xml:space="preserve">“Judah sinned, so Judah fell — don’t be like Judah.”</w:t>
      </w:r>
      <w:r>
        <w:t xml:space="preserve"> </w:t>
      </w:r>
      <w:r>
        <w:t xml:space="preserve">This is technically accurate but misses the Deuteronomistic framework that controls the entire passage. The fall of Jerusalem is not a general moral lesson about national virtue; it is the specific execution of covenant curses spelled out in Deuteronomy 28-30. This distinction matters: the audience is not simply being told that sin has consequences, but that the God of the covenant is a God who keeps His word — both in warning and in threatening. The Lutheran Law/Gospel structure is partially helpful here in that it rightly resists reducing this to mere moral instruction, but it can flatten the covenantal texture into a generic Law-then-Grace movement. The more precise reading is covenantal throughout: both the judgment and the preserved hope are covenant moves, not merely ethical lessons followed by emotional relief.</w:t>
      </w:r>
    </w:p>
    <w:p>
      <w:pPr>
        <w:pStyle w:val="BodyText"/>
      </w:pPr>
      <w:r>
        <w:rPr>
          <w:b/>
          <w:bCs/>
        </w:rPr>
        <w:t xml:space="preserve">The Gedaliah Episode (vv. 22–26):</w:t>
      </w:r>
    </w:p>
    <w:p>
      <w:pPr>
        <w:pStyle w:val="BodyText"/>
      </w:pPr>
      <w:r>
        <w:t xml:space="preserve">The assassination of Gedaliah and the flight to Egypt is sometimes treated as a mere historical footnote. In fact, it functions as a kind of microcosm of the same pattern that produced the exile: God provides a structure of preservation (Gedaliah’s governorship), the people distrust it and act in fear and rebellion, and the result is flight back toward Egypt — the precise reversal of the Exodus. The Reformed reading sees this as theologically freighted: even in judgment, God offers a pathway of remaining in the land; even in exile, the people reject it. This heightens rather than diminishes the grace note of vv. 27–30 — the preservation of Jehoiachin is entirely God’s sovereign initiative, not the result of anything the people did or chose.</w:t>
      </w:r>
    </w:p>
    <w:p>
      <w:pPr>
        <w:pStyle w:val="BodyText"/>
      </w:pPr>
      <w:r>
        <w:rPr>
          <w:b/>
          <w:bCs/>
        </w:rPr>
        <w:t xml:space="preserve">Dispensational Note:</w:t>
      </w:r>
    </w:p>
    <w:p>
      <w:pPr>
        <w:pStyle w:val="BodyText"/>
      </w:pPr>
      <w:r>
        <w:t xml:space="preserve">Dispensational interpreters sometimes read the Jehoiachin ending as a specific prophetic signal about the restoration of the Davidic throne in the millennial kingdom. This is a legitimate observation about canonical trajectory but should not be imposed on 2 Kings 25 itself, which does not make that specific claim. The Reformed reading acknowledges the Davidic covenant trajectory without restricting its fulfillment to a future earthly throne — the line is preserved in order to produce the one in whom all covenant promises find their Yes (2 Cor. 1:20), namely Jesus Christ, who is explicitly traced through Jehoiachin’s line in Matthew 1.</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28:36–68</w:t>
      </w:r>
      <w:r>
        <w:t xml:space="preserve"> </w:t>
      </w:r>
      <w:r>
        <w:t xml:space="preserve">— The covenant curse section that 2 Kings 25 is executing: exile, siege, destruction, return to Egypt. The fall of Jerusalem is not an arbitrary punishment but the precise fulfillment of what the covenant stipulated for persistent rebellion.</w:t>
      </w:r>
    </w:p>
    <w:p>
      <w:pPr>
        <w:numPr>
          <w:ilvl w:val="0"/>
          <w:numId w:val="1001"/>
        </w:numPr>
      </w:pPr>
      <w:r>
        <w:rPr>
          <w:b/>
          <w:bCs/>
        </w:rPr>
        <w:t xml:space="preserve">Jeremiah 39–40; 52</w:t>
      </w:r>
      <w:r>
        <w:t xml:space="preserve"> </w:t>
      </w:r>
      <w:r>
        <w:t xml:space="preserve">— Jeremiah’s parallel account of the fall of Jerusalem, providing prophetic interpretation of exactly what 2 Kings 25 narrates. Together these texts establish that the exile was not a divine failure but a divine word fulfilled.</w:t>
      </w:r>
    </w:p>
    <w:p>
      <w:pPr>
        <w:numPr>
          <w:ilvl w:val="0"/>
          <w:numId w:val="1001"/>
        </w:numPr>
      </w:pPr>
      <w:r>
        <w:rPr>
          <w:b/>
          <w:bCs/>
        </w:rPr>
        <w:t xml:space="preserve">2 Samuel 7:12–16</w:t>
      </w:r>
      <w:r>
        <w:t xml:space="preserve"> </w:t>
      </w:r>
      <w:r>
        <w:t xml:space="preserve">— The Davidic covenant: God’s promise that David’s line would endure, that though He would discipline David’s sons, He would not remove His steadfast love entirely. The preservation of Jehoiachin in vv. 27–30 is the thread of this covenant surviving the ruins of everything else.</w:t>
      </w:r>
    </w:p>
    <w:p>
      <w:pPr>
        <w:numPr>
          <w:ilvl w:val="0"/>
          <w:numId w:val="1001"/>
        </w:numPr>
      </w:pPr>
      <w:r>
        <w:rPr>
          <w:b/>
          <w:bCs/>
        </w:rPr>
        <w:t xml:space="preserve">Matthew 1:11–12</w:t>
      </w:r>
      <w:r>
        <w:t xml:space="preserve"> </w:t>
      </w:r>
      <w:r>
        <w:t xml:space="preserve">— Matthew explicitly traces the Messianic genealogy through Jehoiachin (Jechoniah) — the very king whose elevation closes 2 Kings 25. The fragile grace note at the end of Kings becomes the beginning of the line that produces the one in whom all covenant promises are kept.</w:t>
      </w:r>
    </w:p>
    <w:p>
      <w:pPr>
        <w:numPr>
          <w:ilvl w:val="0"/>
          <w:numId w:val="1001"/>
        </w:numPr>
      </w:pPr>
      <w:r>
        <w:rPr>
          <w:b/>
          <w:bCs/>
        </w:rPr>
        <w:t xml:space="preserve">Lamentations 3:22–33</w:t>
      </w:r>
      <w:r>
        <w:t xml:space="preserve"> </w:t>
      </w:r>
      <w:r>
        <w:t xml:space="preserve">— The theological companion text to the fall of Jerusalem:</w:t>
      </w:r>
      <w:r>
        <w:t xml:space="preserve"> </w:t>
      </w:r>
      <w:r>
        <w:t xml:space="preserve">“It is of the LORD’s mercies that we are not consumed.”</w:t>
      </w:r>
      <w:r>
        <w:t xml:space="preserve"> </w:t>
      </w:r>
      <w:r>
        <w:t xml:space="preserve">The book written in the ruins of what 2 Kings 25 describes insists that even in total covenant judgment, steadfast love is not extinguished. Together these texts model the right response to what 2 Kings 25 portrays.</w:t>
      </w:r>
    </w:p>
    <w:p>
      <w:r>
        <w:pict>
          <v:rect style="width:0;height:1.5pt" o:hralign="center" o:hrstd="t" o:hr="t"/>
        </w:pict>
      </w:r>
    </w:p>
    <w:p>
      <w:pPr>
        <w:pStyle w:val="FirstParagraph"/>
      </w:pPr>
      <w:r>
        <w:rPr>
          <w:b/>
          <w:bCs/>
        </w:rPr>
        <w:t xml:space="preserve">Aim:</w:t>
      </w:r>
      <w:r>
        <w:t xml:space="preserve"> </w:t>
      </w:r>
      <w:r>
        <w:t xml:space="preserve">To lead the reader to a full, undefended reckoning with the consequences of covenant unfaithfulness — and then to recognize that the God who executes judgment has not extinguished the line of redemption, so that sober repentance and genuine hope are held together rather than trading the one for the other.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25:1</w:t>
            </w:r>
          </w:p>
        </w:tc>
        <w:tc>
          <w:tcPr/>
          <w:p>
            <w:pPr>
              <w:pStyle w:val="Compact"/>
            </w:pPr>
            <w:r>
              <w:t xml:space="preserve">Nebuchadnezzar lays siege to Jerusalem; ninth year of Zedekiah</w:t>
            </w:r>
          </w:p>
        </w:tc>
        <w:tc>
          <w:tcPr/>
          <w:p>
            <w:pPr>
              <w:pStyle w:val="Compact"/>
            </w:pPr>
            <w:r>
              <w:t xml:space="preserve">Siege begins January 588 B.C.; date formulaic, emphasizing the exactness of covenant fulfillment</w:t>
            </w:r>
          </w:p>
        </w:tc>
      </w:tr>
      <w:tr>
        <w:tc>
          <w:tcPr/>
          <w:p>
            <w:pPr>
              <w:pStyle w:val="Compact"/>
            </w:pPr>
            <w:r>
              <w:t xml:space="preserve">25:2–3</w:t>
            </w:r>
          </w:p>
        </w:tc>
        <w:tc>
          <w:tcPr/>
          <w:p>
            <w:pPr>
              <w:pStyle w:val="Compact"/>
            </w:pPr>
            <w:r>
              <w:t xml:space="preserve">The siege continues until the eleventh year; famine intensifies</w:t>
            </w:r>
          </w:p>
        </w:tc>
        <w:tc>
          <w:tcPr/>
          <w:p>
            <w:pPr>
              <w:pStyle w:val="Compact"/>
            </w:pPr>
            <w:r>
              <w:t xml:space="preserve">Eighteen-month siege; famine language echoes Deut. 28:53 — eating of children</w:t>
            </w:r>
          </w:p>
        </w:tc>
      </w:tr>
      <w:tr>
        <w:tc>
          <w:tcPr/>
          <w:p>
            <w:pPr>
              <w:pStyle w:val="Compact"/>
            </w:pPr>
            <w:r>
              <w:t xml:space="preserve">25:4–5</w:t>
            </w:r>
          </w:p>
        </w:tc>
        <w:tc>
          <w:tcPr/>
          <w:p>
            <w:pPr>
              <w:pStyle w:val="Compact"/>
            </w:pPr>
            <w:r>
              <w:t xml:space="preserve">The wall is breached; Zedekiah and his army flee by night; Babylonians pursue and overtake Zedekiah on the plains of Jericho</w:t>
            </w:r>
          </w:p>
        </w:tc>
        <w:tc>
          <w:tcPr/>
          <w:p>
            <w:pPr>
              <w:pStyle w:val="Compact"/>
            </w:pPr>
            <w:r>
              <w:t xml:space="preserve">Flight through the Jordan valley — ironic reversal of Israel’s entrance into the land via Jericho</w:t>
            </w:r>
          </w:p>
        </w:tc>
      </w:tr>
      <w:tr>
        <w:tc>
          <w:tcPr/>
          <w:p>
            <w:pPr>
              <w:pStyle w:val="Compact"/>
            </w:pPr>
            <w:r>
              <w:t xml:space="preserve">25:6–7</w:t>
            </w:r>
          </w:p>
        </w:tc>
        <w:tc>
          <w:tcPr/>
          <w:p>
            <w:pPr>
              <w:pStyle w:val="Compact"/>
            </w:pPr>
            <w:r>
              <w:t xml:space="preserve">Zedekiah taken to Nebuchadnezzar at Riblah; his sons killed before his eyes; his eyes put out; bound in chains and taken to Babylon</w:t>
            </w:r>
          </w:p>
        </w:tc>
        <w:tc>
          <w:tcPr/>
          <w:p>
            <w:pPr>
              <w:pStyle w:val="Compact"/>
            </w:pPr>
            <w:r>
              <w:t xml:space="preserve">The last thing Zedekiah sees is the death of his sons — then darkness. The brutality is not gratuitous; it signals the end of any hope of Zedekiah’s line continuing</w:t>
            </w:r>
          </w:p>
        </w:tc>
      </w:tr>
      <w:tr>
        <w:tc>
          <w:tcPr/>
          <w:p>
            <w:pPr>
              <w:pStyle w:val="Compact"/>
            </w:pPr>
            <w:r>
              <w:t xml:space="preserve">25:8–10</w:t>
            </w:r>
          </w:p>
        </w:tc>
        <w:tc>
          <w:tcPr/>
          <w:p>
            <w:pPr>
              <w:pStyle w:val="Compact"/>
            </w:pPr>
            <w:r>
              <w:t xml:space="preserve">Nebuzaradan, the captain of the guard, arrives; burns the temple, the palace, and all the houses of Jerusalem; tears down the walls</w:t>
            </w:r>
          </w:p>
        </w:tc>
        <w:tc>
          <w:tcPr/>
          <w:p>
            <w:pPr>
              <w:pStyle w:val="Compact"/>
            </w:pPr>
            <w:r>
              <w:t xml:space="preserve">The temple — the symbol of God’s presence — destroyed. The unthinkable happens.</w:t>
            </w:r>
          </w:p>
        </w:tc>
      </w:tr>
      <w:tr>
        <w:tc>
          <w:tcPr/>
          <w:p>
            <w:pPr>
              <w:pStyle w:val="Compact"/>
            </w:pPr>
            <w:r>
              <w:t xml:space="preserve">25:11–12</w:t>
            </w:r>
          </w:p>
        </w:tc>
        <w:tc>
          <w:tcPr/>
          <w:p>
            <w:pPr>
              <w:pStyle w:val="Compact"/>
            </w:pPr>
            <w:r>
              <w:t xml:space="preserve">The people left in the city, the deserters, and the rest of the population exiled to Babylon; only the poorest of the land left to tend vineyards</w:t>
            </w:r>
          </w:p>
        </w:tc>
        <w:tc>
          <w:tcPr/>
          <w:p>
            <w:pPr>
              <w:pStyle w:val="Compact"/>
            </w:pPr>
            <w:r>
              <w:t xml:space="preserve">The total emptying of the land — Deut. 28:63–64 executed with precision</w:t>
            </w:r>
          </w:p>
        </w:tc>
      </w:tr>
      <w:tr>
        <w:tc>
          <w:tcPr/>
          <w:p>
            <w:pPr>
              <w:pStyle w:val="Compact"/>
            </w:pPr>
            <w:r>
              <w:t xml:space="preserve">25:13–17</w:t>
            </w:r>
          </w:p>
        </w:tc>
        <w:tc>
          <w:tcPr/>
          <w:p>
            <w:pPr>
              <w:pStyle w:val="Compact"/>
            </w:pPr>
            <w:r>
              <w:t xml:space="preserve">The Babylonians break up and carry away the bronze pillars, the bronze sea, the stands — all the temple furnishings — to Babylon</w:t>
            </w:r>
          </w:p>
        </w:tc>
        <w:tc>
          <w:tcPr/>
          <w:p>
            <w:pPr>
              <w:pStyle w:val="Compact"/>
            </w:pPr>
            <w:r>
              <w:t xml:space="preserve">The pillars Jachin and Boaz, constructed by Solomon; the sea made at the temple’s founding — all stripped and taken. The sacred objects that had stood for centuries gone in a single act.</w:t>
            </w:r>
          </w:p>
        </w:tc>
      </w:tr>
      <w:tr>
        <w:tc>
          <w:tcPr/>
          <w:p>
            <w:pPr>
              <w:pStyle w:val="Compact"/>
            </w:pPr>
            <w:r>
              <w:t xml:space="preserve">25:18–21</w:t>
            </w:r>
          </w:p>
        </w:tc>
        <w:tc>
          <w:tcPr/>
          <w:p>
            <w:pPr>
              <w:pStyle w:val="Compact"/>
            </w:pPr>
            <w:r>
              <w:t xml:space="preserve">Nebuzaradan takes the chief priest Seraiah, the second priest Zephaniah, three doorkeepers, officials of the city, the king’s secretary, and sixty men of the people — all executed at Riblah</w:t>
            </w:r>
          </w:p>
        </w:tc>
        <w:tc>
          <w:tcPr/>
          <w:p>
            <w:pPr>
              <w:pStyle w:val="Compact"/>
            </w:pPr>
            <w:r>
              <w:t xml:space="preserve">The leadership of both temple and state executed. No remnant of institutional continuity remains in the land.</w:t>
            </w:r>
          </w:p>
        </w:tc>
      </w:tr>
      <w:tr>
        <w:tc>
          <w:tcPr/>
          <w:p>
            <w:pPr>
              <w:pStyle w:val="Compact"/>
            </w:pPr>
            <w:r>
              <w:t xml:space="preserve">25:21b</w:t>
            </w:r>
          </w:p>
        </w:tc>
        <w:tc>
          <w:tcPr/>
          <w:p>
            <w:pPr>
              <w:pStyle w:val="Compact"/>
            </w:pPr>
            <w:r>
              <w:t xml:space="preserve">“So Judah went into exile out of its land”</w:t>
            </w:r>
          </w:p>
        </w:tc>
        <w:tc>
          <w:tcPr/>
          <w:p>
            <w:pPr>
              <w:pStyle w:val="Compact"/>
            </w:pPr>
            <w:r>
              <w:t xml:space="preserve">The narrator’s single summary sentence. Understated. Final. The Deuteronomistic verdict.</w:t>
            </w:r>
          </w:p>
        </w:tc>
      </w:tr>
      <w:tr>
        <w:tc>
          <w:tcPr/>
          <w:p>
            <w:pPr>
              <w:pStyle w:val="Compact"/>
            </w:pPr>
            <w:r>
              <w:t xml:space="preserve">25:22–24</w:t>
            </w:r>
          </w:p>
        </w:tc>
        <w:tc>
          <w:tcPr/>
          <w:p>
            <w:pPr>
              <w:pStyle w:val="Compact"/>
            </w:pPr>
            <w:r>
              <w:t xml:space="preserve">Nebuchadnezzar appoints Gedaliah as governor over the people left in the land; Gedaliah urges submission and peace</w:t>
            </w:r>
          </w:p>
        </w:tc>
        <w:tc>
          <w:tcPr/>
          <w:p>
            <w:pPr>
              <w:pStyle w:val="Compact"/>
            </w:pPr>
            <w:r>
              <w:t xml:space="preserve">A provision of grace within judgment — the land is not entirely abandoned; a Davidic-aligned administrator offers a pathway of remaining</w:t>
            </w:r>
          </w:p>
        </w:tc>
      </w:tr>
      <w:tr>
        <w:tc>
          <w:tcPr/>
          <w:p>
            <w:pPr>
              <w:pStyle w:val="Compact"/>
            </w:pPr>
            <w:r>
              <w:t xml:space="preserve">25:25–26</w:t>
            </w:r>
          </w:p>
        </w:tc>
        <w:tc>
          <w:tcPr/>
          <w:p>
            <w:pPr>
              <w:pStyle w:val="Compact"/>
            </w:pPr>
            <w:r>
              <w:t xml:space="preserve">Ishmael (of royal blood) assassinates Gedaliah; all the people, both small and great, and the army commanders flee to Egypt for fear of the Babylonians</w:t>
            </w:r>
          </w:p>
        </w:tc>
        <w:tc>
          <w:tcPr/>
          <w:p>
            <w:pPr>
              <w:pStyle w:val="Compact"/>
            </w:pPr>
            <w:r>
              <w:t xml:space="preserve">Even the remnant provision is destroyed by internal treachery; the people voluntarily return to Egypt — the anti-Exodus</w:t>
            </w:r>
          </w:p>
        </w:tc>
      </w:tr>
      <w:tr>
        <w:tc>
          <w:tcPr/>
          <w:p>
            <w:pPr>
              <w:pStyle w:val="Compact"/>
            </w:pPr>
            <w:r>
              <w:t xml:space="preserve">25:27–28</w:t>
            </w:r>
          </w:p>
        </w:tc>
        <w:tc>
          <w:tcPr/>
          <w:p>
            <w:pPr>
              <w:pStyle w:val="Compact"/>
            </w:pPr>
            <w:r>
              <w:t xml:space="preserve">In the thirty-seventh year of Jehoiachin’s exile, Evil-merodach (Amel-Marduk) releases Jehoiachin from prison and speaks kindly to him</w:t>
            </w:r>
          </w:p>
        </w:tc>
        <w:tc>
          <w:tcPr/>
          <w:p>
            <w:pPr>
              <w:pStyle w:val="Compact"/>
            </w:pPr>
            <w:r>
              <w:t xml:space="preserve">562–560 B.C.; Jehoiachin had been in prison since 597 — thirty-seven years. The grace is sudden, unexplained, sovereign.</w:t>
            </w:r>
          </w:p>
        </w:tc>
      </w:tr>
      <w:tr>
        <w:tc>
          <w:tcPr/>
          <w:p>
            <w:pPr>
              <w:pStyle w:val="Compact"/>
            </w:pPr>
            <w:r>
              <w:t xml:space="preserve">25:29–30</w:t>
            </w:r>
          </w:p>
        </w:tc>
        <w:tc>
          <w:tcPr/>
          <w:p>
            <w:pPr>
              <w:pStyle w:val="Compact"/>
            </w:pPr>
            <w:r>
              <w:t xml:space="preserve">Jehoiachin changes his prison garments; eats at the king’s table regularly; receives a daily allowance for the rest of his life</w:t>
            </w:r>
          </w:p>
        </w:tc>
        <w:tc>
          <w:tcPr/>
          <w:p>
            <w:pPr>
              <w:pStyle w:val="Compact"/>
            </w:pPr>
            <w:r>
              <w:t xml:space="preserve">He lives as a pensioner of the Babylonian court — not enthroned, not restored to the land, but alive, provided for, and honored. The Davidic line endures.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25:1–7</w:t>
            </w:r>
          </w:p>
        </w:tc>
        <w:tc>
          <w:tcPr/>
          <w:p>
            <w:pPr>
              <w:pStyle w:val="Compact"/>
            </w:pPr>
            <w:r>
              <w:t xml:space="preserve">The Siege, the Breach, and the End of Zedekiah</w:t>
            </w:r>
          </w:p>
        </w:tc>
      </w:tr>
      <w:tr>
        <w:tc>
          <w:tcPr/>
          <w:p>
            <w:pPr>
              <w:pStyle w:val="Compact"/>
            </w:pPr>
            <w:r>
              <w:t xml:space="preserve">2</w:t>
            </w:r>
          </w:p>
        </w:tc>
        <w:tc>
          <w:tcPr/>
          <w:p>
            <w:pPr>
              <w:pStyle w:val="Compact"/>
            </w:pPr>
            <w:r>
              <w:t xml:space="preserve">25:8–21</w:t>
            </w:r>
          </w:p>
        </w:tc>
        <w:tc>
          <w:tcPr/>
          <w:p>
            <w:pPr>
              <w:pStyle w:val="Compact"/>
            </w:pPr>
            <w:r>
              <w:t xml:space="preserve">The Destruction of Jerusalem — Temple, City, Leadership</w:t>
            </w:r>
          </w:p>
        </w:tc>
      </w:tr>
      <w:tr>
        <w:tc>
          <w:tcPr/>
          <w:p>
            <w:pPr>
              <w:pStyle w:val="Compact"/>
            </w:pPr>
            <w:r>
              <w:t xml:space="preserve">3</w:t>
            </w:r>
          </w:p>
        </w:tc>
        <w:tc>
          <w:tcPr/>
          <w:p>
            <w:pPr>
              <w:pStyle w:val="Compact"/>
            </w:pPr>
            <w:r>
              <w:t xml:space="preserve">25:22–26</w:t>
            </w:r>
          </w:p>
        </w:tc>
        <w:tc>
          <w:tcPr/>
          <w:p>
            <w:pPr>
              <w:pStyle w:val="Compact"/>
            </w:pPr>
            <w:r>
              <w:t xml:space="preserve">The Gedaliah Episode — Remnant Provision Squandered</w:t>
            </w:r>
          </w:p>
        </w:tc>
      </w:tr>
      <w:tr>
        <w:tc>
          <w:tcPr/>
          <w:p>
            <w:pPr>
              <w:pStyle w:val="Compact"/>
            </w:pPr>
            <w:r>
              <w:t xml:space="preserve">4</w:t>
            </w:r>
          </w:p>
        </w:tc>
        <w:tc>
          <w:tcPr/>
          <w:p>
            <w:pPr>
              <w:pStyle w:val="Compact"/>
            </w:pPr>
            <w:r>
              <w:t xml:space="preserve">25:27–30</w:t>
            </w:r>
          </w:p>
        </w:tc>
        <w:tc>
          <w:tcPr/>
          <w:p>
            <w:pPr>
              <w:pStyle w:val="Compact"/>
            </w:pPr>
            <w:r>
              <w:t xml:space="preserve">The Grace Note — Jehoiachin Lifted from Prison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Jerusalem falls — covenant curses executed, Davidic line preserved in exile.</w:t>
      </w:r>
    </w:p>
    <w:p>
      <w:pPr>
        <w:pStyle w:val="BodyText"/>
      </w:pPr>
      <w:r>
        <w:rPr>
          <w:b/>
          <w:bCs/>
        </w:rPr>
        <w:t xml:space="preserve">Primary Claim:</w:t>
      </w:r>
      <w:r>
        <w:t xml:space="preserve"> </w:t>
      </w:r>
      <w:r>
        <w:t xml:space="preserve">God does precisely what He warned He would do when His people persist in covenant rebellion — and yet the same God who judges does not finally abandon His redemptive purpose, for He preserves the Davidic line even in the ruins of everything else.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Take the warnings of Scripture with complete seriousness.</w:t>
      </w:r>
      <w:r>
        <w:t xml:space="preserve"> </w:t>
      </w:r>
      <w:r>
        <w:rPr>
          <w:i/>
          <w:iCs/>
        </w:rPr>
        <w:t xml:space="preserve">(Mind/belief)</w:t>
      </w:r>
      <w:r>
        <w:t xml:space="preserve"> </w:t>
      </w:r>
      <w:r>
        <w:t xml:space="preserve">The fall of Jerusalem was not a surprise — it had been announced through the Law, confirmed by the prophets, prefigured by the fall of the North. And still it was not believed. The particular danger of spiritual familiarity is not that people reject the warnings outright but that they live as though the warnings do not apply to their situation, their generation, their church. The reader of 2 Kings 25 is confronted with the plain fact that God keeps His threatening word with the same precision that He keeps His promising word. Believe the warnings. Do not assume you are the exception.</w:t>
      </w:r>
    </w:p>
    <w:p>
      <w:pPr>
        <w:pStyle w:val="BodyText"/>
      </w:pPr>
      <w:r>
        <w:rPr>
          <w:b/>
          <w:bCs/>
        </w:rPr>
        <w:t xml:space="preserve">2. Feel the full weight of what sin actually costs — do not move to the grace note too quickly.</w:t>
      </w:r>
      <w:r>
        <w:t xml:space="preserve"> </w:t>
      </w:r>
      <w:r>
        <w:rPr>
          <w:i/>
          <w:iCs/>
        </w:rPr>
        <w:t xml:space="preserve">(Affections/worship)</w:t>
      </w:r>
      <w:r>
        <w:t xml:space="preserve"> </w:t>
      </w:r>
      <w:r>
        <w:t xml:space="preserve">The collapse of the temple, the blinding of the king, the execution of the priests, the carrying away of the sacred objects — these are not melodrama. They are the real cost of a century of covenant rebellion. The homiletical temptation is to rush from the judgment to the hope, using the Jehoiachin ending to soften what came before. Resist it. Sit in the ruins. Let the destruction of the temple register as what it was: the visible, physical, catastrophic consequence of treating the living God as an afterthought. Grief over sin is not the opposite of hope — it is what makes hope honest.</w:t>
      </w:r>
    </w:p>
    <w:p>
      <w:pPr>
        <w:pStyle w:val="BodyText"/>
      </w:pPr>
      <w:r>
        <w:rPr>
          <w:b/>
          <w:bCs/>
        </w:rPr>
        <w:t xml:space="preserve">3. Do not mistake the preservation of outward religious forms for genuine covenant faithfulness.</w:t>
      </w:r>
      <w:r>
        <w:t xml:space="preserve"> </w:t>
      </w:r>
      <w:r>
        <w:rPr>
          <w:i/>
          <w:iCs/>
        </w:rPr>
        <w:t xml:space="preserve">(Mind/belief)</w:t>
      </w:r>
      <w:r>
        <w:t xml:space="preserve"> </w:t>
      </w:r>
      <w:r>
        <w:t xml:space="preserve">The temple stood for centuries. The sacrifices continued. The festivals were observed. And yet the people went into exile. The presence of the building, the continuation of the ritual, and the maintenance of institutional religion were not the same as covenant faithfulness. The application is not subtle: a church can maintain every external form of Christian practice — weekly services, correct doctrine, ordered polity — while the heart of the community has long since departed from genuine trust in and obedience to the living God. The temple’s destruction was, among other things, the removal of a false comfort. Ask whether your confidence rests on the form or the reality.</w:t>
      </w:r>
    </w:p>
    <w:p>
      <w:pPr>
        <w:pStyle w:val="BodyText"/>
      </w:pPr>
      <w:r>
        <w:rPr>
          <w:b/>
          <w:bCs/>
        </w:rPr>
        <w:t xml:space="preserve">4. Recognize that God’s sovereign mercy operates entirely apart from human cooperation — and respond to it with wonder, not presumption.</w:t>
      </w:r>
      <w:r>
        <w:t xml:space="preserve"> </w:t>
      </w:r>
      <w:r>
        <w:rPr>
          <w:i/>
          <w:iCs/>
        </w:rPr>
        <w:t xml:space="preserve">(Affections/worship)</w:t>
      </w:r>
      <w:r>
        <w:t xml:space="preserve"> </w:t>
      </w:r>
      <w:r>
        <w:t xml:space="preserve">Jehoiachin did nothing to secure his release. The Gedaliah episode had just shown that the people could not even maintain the remnant provision God gave them — they assassinated the governor and fled to Egypt. At the point of maximum human failure, with no human leverage remaining, God moves an unnamed Babylonian king to lift a forgotten captive out of prison and set him at the royal table. This is sovereign grace in its most undiluted form — unrequested, unearned, operating through the most unlikely instrument. The response is not</w:t>
      </w:r>
      <w:r>
        <w:t xml:space="preserve"> </w:t>
      </w:r>
      <w:r>
        <w:t xml:space="preserve">“I can coast because God will fix it regardless”</w:t>
      </w:r>
      <w:r>
        <w:t xml:space="preserve"> </w:t>
      </w:r>
      <w:r>
        <w:t xml:space="preserve">— that is presumption. The response is wonder: the God who had every reason to let the line of David end chose not to.</w:t>
      </w:r>
    </w:p>
    <w:p>
      <w:pPr>
        <w:pStyle w:val="BodyText"/>
      </w:pPr>
      <w:r>
        <w:rPr>
          <w:b/>
          <w:bCs/>
        </w:rPr>
        <w:t xml:space="preserve">5. Fix your hope not on the restoration of earthly institutions but on the indestructibility of God’s redemptive purpose.</w:t>
      </w:r>
      <w:r>
        <w:t xml:space="preserve"> </w:t>
      </w:r>
      <w:r>
        <w:rPr>
          <w:i/>
          <w:iCs/>
        </w:rPr>
        <w:t xml:space="preserve">(Will/behavior)</w:t>
      </w:r>
      <w:r>
        <w:t xml:space="preserve"> </w:t>
      </w:r>
      <w:r>
        <w:t xml:space="preserve">The temple was gone. The Davidic throne was gone. The land was emptied. Every visible symbol of the covenant had been stripped away. And yet — the line lived. The promise held. What this means for the believer is that when the institutions, communities, and circumstances in which your faith has been embedded are shaken or removed — church splits, pastoral failures, family dissolution, cultural collapse of Christian influence — the covenant purpose of God is not among the things being shaken. Put your daily energy, your concrete decisions, your emotional investment in what cannot be taken: the promise of God, which has already found its Yes in Jesus Christ, the son of Jehoiachin, who sits not at a Babylonian king’s table but at the right hand of the Father.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25 is the definitive Old Testament demonstration that God keeps both sides of His covenant word — the threatening as well as the promising. The covenant God of Israel is not a God whose warnings can be safely deferred indefinitely; He is a God whose word, spoken through Moses and the prophets, executes with exact precision when its conditions are fulfilled. This passage also teaches that divine judgment does not negate divine purpose: the destruction of the temple, the most visible earthly dwelling of God’s presence, does not mean God’s redemptive presence has been extinguished — it means the form of that presence must give way to something more permanent. The preservation of the Davidic line in Jehoiachin demonstrates that God’s covenant commitments to David (2 Sam. 7) survive even the total collapse of the human institution built upon them. Finally, the chapter teaches that the most decisive moves in redemptive history are often sovereign, quiet, and completely undeserved — a king lifted from prison, a line kept alive, a purpose that cannot be stopped.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From a Reformed perspective, 2 Kings 25 is a defining passage for the doctrine of covenant and the sovereignty of God in redemptive history. The fall of Jerusalem enacts precisely what the Mosaic covenant stipulated for covenant unfaithfulness — this is not fate or military accident but the covenantal God governing history according to His own word. Crucially, the Reformed reading insists that the grace note of vv. 27–30 is not a sentimental ending but a covenant-keeping act: God had sworn to David that he would not lack a man on his throne (2 Sam. 7:16), and the preservation of Jehoiachin is the thread of that oath surviving total national catastrophe. This grace is entirely monergistic — it is God’s unilateral act through a pagan king, requiring nothing from the covenant people who had just demonstrated once more (the Gedaliah episode) their incapacity for faithful response. The chapter therefore functions as a canonical</w:t>
      </w:r>
      <w:r>
        <w:t xml:space="preserve"> </w:t>
      </w:r>
      <w:r>
        <w:t xml:space="preserve">“already but not yet”</w:t>
      </w:r>
      <w:r>
        <w:t xml:space="preserve"> </w:t>
      </w:r>
      <w:r>
        <w:t xml:space="preserve">— the judgment is complete, the promise is not yet fulfilled, and the continuity between them is maintained entirely by divine sovereignty. In Matthew 1:11–12, the Reformers’ instinct to read the whole canon Christologically is vindicated: Jehoiachin’s preserved line produces Jesus, in whom all the covenant promises of Kings find their ultimate Yes.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said this would happen, and it did — exactly as He said, down to the last detail. Do not read this as ancient history about a nation you are not part of; read it as the most serious thing the Bible can tell you about the God you worship: He keeps His word completely, in both directions. And then notice — quietly, at the end — that the same God who kept every threatening word also kept the one thread of promise He had made to David, even in the ruins of everything else. That thread runs straight from the prison in Babylon to a manger in Bethlehem to an empty tomb outside Jerusalem. The line held. It holds still. Build on that, and on nothing else.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Rushing past the judgment to get to the grace note.</w:t>
      </w:r>
      <w:r>
        <w:t xml:space="preserve"> </w:t>
      </w:r>
      <w:r>
        <w:t xml:space="preserve">The most common homiletical failure with this passage is treating the fall of Jerusalem as a dark background that makes the Jehoiachin ending feel brighter by contrast — using vv. 1–26 as setup for the</w:t>
      </w:r>
      <w:r>
        <w:t xml:space="preserve"> </w:t>
      </w:r>
      <w:r>
        <w:t xml:space="preserve">“good news”</w:t>
      </w:r>
      <w:r>
        <w:t xml:space="preserve"> </w:t>
      </w:r>
      <w:r>
        <w:t xml:space="preserve">in vv. 27–30. This produces a therapeutic arc that the text does not intend. The judgment is not rhetorical scaffolding; it is the primary reality of the chapter. The grace note is real and must be preached, but it does not cancel what came before. Take the congregation all the way into the ruins before you let them notice the light.</w:t>
      </w:r>
    </w:p>
    <w:p>
      <w:pPr>
        <w:numPr>
          <w:ilvl w:val="0"/>
          <w:numId w:val="1002"/>
        </w:numPr>
      </w:pPr>
      <w:r>
        <w:rPr>
          <w:b/>
          <w:bCs/>
        </w:rPr>
        <w:t xml:space="preserve">Reducing the fall to a moral lesson about national virtue.</w:t>
      </w:r>
      <w:r>
        <w:t xml:space="preserve"> </w:t>
      </w:r>
      <w:r>
        <w:t xml:space="preserve">“Nations that turn from God fall”</w:t>
      </w:r>
      <w:r>
        <w:t xml:space="preserve"> </w:t>
      </w:r>
      <w:r>
        <w:t xml:space="preserve">is technically true but misses the covenantal precision of what this chapter is doing. The fall of Jerusalem is not a general principle about moral cause-and-effect; it is the specific execution of specific covenant curses against a specific covenant people who had received specific warnings over a specific period of time. The difference matters: the moralistic version produces vague civic concern; the covenantal version produces serious reckoning with what it means to live under the word of the covenant-keeping God.</w:t>
      </w:r>
    </w:p>
    <w:p>
      <w:pPr>
        <w:numPr>
          <w:ilvl w:val="0"/>
          <w:numId w:val="1002"/>
        </w:numPr>
      </w:pPr>
      <w:r>
        <w:rPr>
          <w:b/>
          <w:bCs/>
        </w:rPr>
        <w:t xml:space="preserve">Ignoring the Gedaliah episode as a historical footnote.</w:t>
      </w:r>
      <w:r>
        <w:t xml:space="preserve"> </w:t>
      </w:r>
      <w:r>
        <w:t xml:space="preserve">Verses 22–26 are not filler between the main event and the closing grace note. The assassination of Gedaliah and the flight to Egypt is a theological recapitulation in miniature: even in judgment, God provides a means of remaining in covenant relationship with the land; the people destroy it through treachery and fear and voluntarily reverse the Exodus. This episode is what makes the sovereign grace of vv. 27–30 so striking — the people just demonstrated one final time that they cannot and will not cooperate with God’s provision. The grace that follows is entirely unilateral.</w:t>
      </w:r>
    </w:p>
    <w:p>
      <w:pPr>
        <w:numPr>
          <w:ilvl w:val="0"/>
          <w:numId w:val="1002"/>
        </w:numPr>
      </w:pPr>
      <w:r>
        <w:rPr>
          <w:b/>
          <w:bCs/>
        </w:rPr>
        <w:t xml:space="preserve">Failing to connect Jehoiachin’s line to Jesus.</w:t>
      </w:r>
      <w:r>
        <w:t xml:space="preserve"> </w:t>
      </w:r>
      <w:r>
        <w:t xml:space="preserve">The preacher who closes with</w:t>
      </w:r>
      <w:r>
        <w:t xml:space="preserve"> </w:t>
      </w:r>
      <w:r>
        <w:t xml:space="preserve">“God preserved the Davidic line”</w:t>
      </w:r>
      <w:r>
        <w:t xml:space="preserve"> </w:t>
      </w:r>
      <w:r>
        <w:t xml:space="preserve">and does not walk across the bridge to Matthew 1 has left the most important point unstated. The New Testament explicitly traces the Messianic genealogy through Jehoiachin. The fragile, unexplained grace note at the end of 2 Kings 25 is the beginning of the line that produces the one in whom every covenant promise reaches its fulfillment. This is not an imposition on the text; it is the canonical destination toward which the text’s final verses point.</w:t>
      </w:r>
    </w:p>
    <w:p>
      <w:pPr>
        <w:numPr>
          <w:ilvl w:val="0"/>
          <w:numId w:val="1002"/>
        </w:numPr>
      </w:pPr>
      <w:r>
        <w:rPr>
          <w:b/>
          <w:bCs/>
        </w:rPr>
        <w:t xml:space="preserve">Preaching Zedekiah’s fate as spectacle rather than as covenant warning.</w:t>
      </w:r>
      <w:r>
        <w:t xml:space="preserve"> </w:t>
      </w:r>
      <w:r>
        <w:t xml:space="preserve">The blinding of Zedekiah (v. 7) is graphic and disturbing — and there is a homiletical temptation either to linger on it sensationally or to skip past it quickly. Neither is right. Zedekiah’s fate — watching his sons killed, then blinded so that is the last thing he sees — is a precise, almost judicial execution of the outcome of a king who had every warning, multiple prophetic appeals (Jeremiah addressed him repeatedly), and chose the path of rebellion. It is meant to be sobering, not spectacular.</w:t>
      </w:r>
    </w:p>
    <w:p>
      <w:pPr>
        <w:numPr>
          <w:ilvl w:val="0"/>
          <w:numId w:val="1002"/>
        </w:numPr>
      </w:pPr>
      <w:r>
        <w:rPr>
          <w:b/>
          <w:bCs/>
        </w:rPr>
        <w:t xml:space="preserve">Treating the chapter as a purely historical conclusion rather than a living theological address.</w:t>
      </w:r>
      <w:r>
        <w:t xml:space="preserve"> </w:t>
      </w:r>
      <w:r>
        <w:t xml:space="preserve">Second Kings 25 is ancient history but it is not merely ancient history. The God who brought Jerusalem to ruin because His covenant people did not believe He meant what He said is the same God who addresses every reader of this text. The question the chapter presses is not</w:t>
      </w:r>
      <w:r>
        <w:t xml:space="preserve"> </w:t>
      </w:r>
      <w:r>
        <w:t xml:space="preserve">“what happened to Judah?”</w:t>
      </w:r>
      <w:r>
        <w:t xml:space="preserve"> </w:t>
      </w:r>
      <w:r>
        <w:t xml:space="preserve">but</w:t>
      </w:r>
      <w:r>
        <w:t xml:space="preserve"> </w:t>
      </w:r>
      <w:r>
        <w:t xml:space="preserve">“do you believe that God keeps His word — all of it?”</w:t>
      </w:r>
      <w:r>
        <w:t xml:space="preserve"> </w:t>
      </w:r>
      <w:r>
        <w:t xml:space="preserve">Preach it as a question still open before the congregation, not as a verdict rendered on a civilization long past.</w:t>
      </w:r>
    </w:p>
    <w:p>
      <w:r>
        <w:pict>
          <v:rect style="width:0;height:1.5pt" o:hralign="center" o:hrstd="t" o:hr="t"/>
        </w:pict>
      </w:r>
    </w:p>
    <w:p>
      <w:pPr>
        <w:pStyle w:val="FirstParagraph"/>
      </w:pPr>
      <w:r>
        <w:rPr>
          <w:i/>
          <w:iCs/>
        </w:rPr>
        <w:t xml:space="preserve">Document generated per CLAUDE2.md framework. File: 12 2Kings 25.docx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2026-07-14T21:03:11Z</dcterms:created>
  <dcterms:modified xsi:type="dcterms:W3CDTF">2026-07-14T21:03:11Z</dcterms:modified>
</cp:coreProperties>
</file>

<file path=docProps/custom.xml><?xml version="1.0" encoding="utf-8"?>
<Properties xmlns="http://schemas.openxmlformats.org/officeDocument/2006/custom-properties" xmlns:vt="http://schemas.openxmlformats.org/officeDocument/2006/docPropsVTypes"/>
</file>